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0" w:name="_Toc6288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教育部等五部门关于印发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《教师教育振兴行动计划（2018—2022年）》的通知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教师〔2018〕2号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各省、自治区、直辖市教育厅（教委）、发展改革委、财政厅（局）、人力资源和社会保障厅（局）、编办，新疆生产建设兵团教育局、发展改革委、财政局、人事局、劳动和社会保障局、编办：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现将《教师教育振兴行动计划（2018—2022年）》印发给你们，请结合实际认真贯彻执行。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教育部 国家发展改革委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财政部 人力资源社会保障部 中央编办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2018年2月11日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wNDA2ZDdlNjJlMTY4MjEyYTEyMTIzYTRlNzY0NTIifQ=="/>
  </w:docVars>
  <w:rsids>
    <w:rsidRoot w:val="1EB817D3"/>
    <w:rsid w:val="1EB8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2023-07-03T01:59:00Z</dcterms:created>
  <dc:creator>快了个快</dc:creator>
  <cp:lastModifiedBy>快了个快</cp:lastModifiedBy>
  <dcterms:modified xsi:type="dcterms:W3CDTF">2023-07-03T01:59:33Z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E0C05396AEF44D3F93F4988D2A97923D_11</vt:lpwstr>
  </property>
</Properties>
</file>